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BEEB" w14:textId="24AD48E5" w:rsidR="00DE2251" w:rsidRPr="00AB6090" w:rsidRDefault="00E0000C" w:rsidP="00AB6090">
      <w:pPr>
        <w:rPr>
          <w:rStyle w:val="MainHeading"/>
          <w:sz w:val="22"/>
          <w:szCs w:val="22"/>
        </w:rPr>
      </w:pPr>
      <w:r w:rsidRPr="00AB60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6AFF4BA6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80247" w14:textId="4C6C0C5B" w:rsidR="00F57DB1" w:rsidRPr="00714FE1" w:rsidRDefault="00F57DB1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CanMEDS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Scholar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Teaching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T8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Research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8pt;margin-top:3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" filled="f" stroked="f">
                <v:textbox>
                  <w:txbxContent>
                    <w:p w14:paraId="2CE80247" w14:textId="4C6C0C5B" w:rsidR="00F57DB1" w:rsidRPr="00714FE1" w:rsidRDefault="00F57DB1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CanMEDS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Scholar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Teaching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T8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Research Planning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090"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244C" w14:textId="578F513E" w:rsidR="00D225DB" w:rsidRPr="00D225DB" w:rsidRDefault="0093760F" w:rsidP="00D225D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Sample timetable for a two-year study</w:t>
      </w:r>
      <w:r w:rsidR="00F57DB1">
        <w:rPr>
          <w:rStyle w:val="EndnoteReference"/>
          <w:b/>
          <w:sz w:val="28"/>
          <w:szCs w:val="28"/>
        </w:rPr>
        <w:endnoteReference w:id="1"/>
      </w:r>
    </w:p>
    <w:p w14:paraId="38A058F1" w14:textId="77777777" w:rsidR="00D225DB" w:rsidRPr="00D225DB" w:rsidRDefault="00D225DB" w:rsidP="00D225DB">
      <w:pPr>
        <w:rPr>
          <w:i/>
        </w:rPr>
      </w:pPr>
    </w:p>
    <w:p w14:paraId="491816D4" w14:textId="71AB4C4A" w:rsidR="00CC40CA" w:rsidRPr="00780D1F" w:rsidRDefault="00CC40CA" w:rsidP="00CC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 w:rsidRPr="00780D1F">
        <w:rPr>
          <w:i/>
          <w:iCs/>
          <w:sz w:val="18"/>
          <w:szCs w:val="18"/>
          <w:lang w:val="en-CA"/>
        </w:rPr>
        <w:t xml:space="preserve">The unmodified content below was created for </w:t>
      </w:r>
      <w:r w:rsidR="003849E8" w:rsidRPr="00076E6A">
        <w:rPr>
          <w:iCs/>
          <w:sz w:val="18"/>
          <w:szCs w:val="18"/>
          <w:lang w:val="en-CA"/>
        </w:rPr>
        <w:t>The Research Guide: a primer for residents, other health care trainees, and practitioners</w:t>
      </w:r>
      <w:r w:rsidRPr="00780D1F">
        <w:rPr>
          <w:i/>
          <w:iCs/>
          <w:sz w:val="18"/>
          <w:szCs w:val="18"/>
          <w:lang w:val="en-CA"/>
        </w:rPr>
        <w:t xml:space="preserve"> by </w:t>
      </w:r>
      <w:r w:rsidR="003849E8">
        <w:rPr>
          <w:i/>
          <w:iCs/>
          <w:sz w:val="18"/>
          <w:szCs w:val="18"/>
          <w:lang w:val="en-CA"/>
        </w:rPr>
        <w:t>S. Ackroyd-Stolarz</w:t>
      </w:r>
      <w:r w:rsidRPr="00780D1F">
        <w:rPr>
          <w:i/>
          <w:iCs/>
          <w:sz w:val="18"/>
          <w:szCs w:val="18"/>
          <w:lang w:val="en-CA"/>
        </w:rPr>
        <w:t xml:space="preserve"> and is owned by the Royal College of Physicians and Surgeons of Canada. You may use, reproduce and modify the content for your own non-commercial purposes provided that your modifications are clearly indicated and you provide attribution to the Royal College.  The Royal College may revoke this permission at any tim</w:t>
      </w:r>
      <w:r w:rsidR="00B02F8A">
        <w:rPr>
          <w:i/>
          <w:iCs/>
          <w:sz w:val="18"/>
          <w:szCs w:val="18"/>
          <w:lang w:val="en-CA"/>
        </w:rPr>
        <w:t>e by providing written notice.</w:t>
      </w:r>
    </w:p>
    <w:p w14:paraId="3C30AB77" w14:textId="77777777" w:rsidR="00CC40CA" w:rsidRPr="00780D1F" w:rsidRDefault="00CC40CA" w:rsidP="00CC4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 w:rsidRPr="00780D1F">
        <w:rPr>
          <w:b/>
          <w:bCs/>
          <w:i/>
          <w:iCs/>
          <w:sz w:val="18"/>
          <w:szCs w:val="18"/>
          <w:lang w:val="en-CA"/>
        </w:rPr>
        <w:t>NOTICE:  The content below may have been modified from its original form and may not represent the opinion or views of the Royal College.</w:t>
      </w:r>
    </w:p>
    <w:p w14:paraId="3F24C43C" w14:textId="77777777" w:rsidR="00D225DB" w:rsidRPr="00D225DB" w:rsidRDefault="00D225DB" w:rsidP="00D225DB">
      <w:pPr>
        <w:rPr>
          <w:i/>
        </w:rPr>
      </w:pPr>
    </w:p>
    <w:p w14:paraId="1FC7EDE3" w14:textId="77777777" w:rsidR="00664B68" w:rsidRPr="00664B68" w:rsidRDefault="00664B68" w:rsidP="00664B68">
      <w:pPr>
        <w:rPr>
          <w:b/>
        </w:rPr>
      </w:pPr>
      <w:r w:rsidRPr="00664B68">
        <w:rPr>
          <w:b/>
        </w:rPr>
        <w:t>Instructions to learner:</w:t>
      </w:r>
    </w:p>
    <w:p w14:paraId="76F2CD83" w14:textId="4BC88F36" w:rsidR="00664B68" w:rsidRPr="00664B68" w:rsidRDefault="00664B68" w:rsidP="00664B68">
      <w:pPr>
        <w:pStyle w:val="ListParagraph"/>
        <w:numPr>
          <w:ilvl w:val="0"/>
          <w:numId w:val="16"/>
        </w:numPr>
        <w:ind w:left="360"/>
      </w:pPr>
      <w:r w:rsidRPr="00664B68">
        <w:t>It is very common to run into unanticipated delays in</w:t>
      </w:r>
      <w:r>
        <w:t xml:space="preserve"> </w:t>
      </w:r>
      <w:r w:rsidRPr="00664B68">
        <w:t>research projects. One strategy to prevent eleventh hour</w:t>
      </w:r>
      <w:r>
        <w:t xml:space="preserve"> </w:t>
      </w:r>
      <w:r w:rsidRPr="00664B68">
        <w:t>panic is to create a comprehensive timetable for your project</w:t>
      </w:r>
      <w:r>
        <w:t xml:space="preserve"> </w:t>
      </w:r>
      <w:r w:rsidRPr="00664B68">
        <w:t>early on. Th is will help you break tasks into manageable</w:t>
      </w:r>
      <w:r>
        <w:t xml:space="preserve"> </w:t>
      </w:r>
      <w:r w:rsidRPr="00664B68">
        <w:t>parts and to plan around the clinical and educational</w:t>
      </w:r>
      <w:r>
        <w:t xml:space="preserve"> </w:t>
      </w:r>
      <w:r w:rsidRPr="00664B68">
        <w:t>demands of your training program.</w:t>
      </w:r>
    </w:p>
    <w:p w14:paraId="085DC1A5" w14:textId="77777777" w:rsidR="00664B68" w:rsidRDefault="00664B68" w:rsidP="00664B68">
      <w:pPr>
        <w:pStyle w:val="ListParagraph"/>
        <w:numPr>
          <w:ilvl w:val="0"/>
          <w:numId w:val="16"/>
        </w:numPr>
        <w:ind w:left="360"/>
      </w:pPr>
      <w:r>
        <w:t>Th</w:t>
      </w:r>
      <w:r w:rsidRPr="00664B68">
        <w:t>e table below, reproduced from the Dr. Ackryod-Stolarz’ chapter in Th e Research Guide: A primer for</w:t>
      </w:r>
      <w:r>
        <w:t xml:space="preserve"> </w:t>
      </w:r>
      <w:r w:rsidRPr="00664B68">
        <w:t>residents, other health care trainees, and practitioners, is a</w:t>
      </w:r>
      <w:r>
        <w:t xml:space="preserve"> </w:t>
      </w:r>
      <w:r w:rsidRPr="00664B68">
        <w:t>sample timetable for a two-year study. Consider this timetable</w:t>
      </w:r>
      <w:r>
        <w:t xml:space="preserve"> </w:t>
      </w:r>
      <w:r w:rsidRPr="00664B68">
        <w:t>and ask yourself the following in relation to your</w:t>
      </w:r>
      <w:r>
        <w:t xml:space="preserve"> </w:t>
      </w:r>
      <w:r w:rsidRPr="00664B68">
        <w:t>own research project planning:</w:t>
      </w:r>
    </w:p>
    <w:p w14:paraId="6D6FE62B" w14:textId="77777777" w:rsidR="0036002D" w:rsidRDefault="0036002D" w:rsidP="00664B68">
      <w:pPr>
        <w:ind w:left="360" w:hanging="360"/>
        <w:rPr>
          <w:rFonts w:eastAsia="Times New Roman"/>
        </w:rPr>
      </w:pPr>
    </w:p>
    <w:p w14:paraId="4B98B817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162AB98E" w14:textId="3A753BC5" w:rsidR="00664B68" w:rsidRPr="00664B68" w:rsidRDefault="00664B68" w:rsidP="00664B68">
      <w:pPr>
        <w:pStyle w:val="ListParagraph"/>
        <w:numPr>
          <w:ilvl w:val="0"/>
          <w:numId w:val="17"/>
        </w:numPr>
        <w:ind w:left="360"/>
        <w:rPr>
          <w:rFonts w:eastAsia="Times New Roman"/>
        </w:rPr>
      </w:pPr>
      <w:r w:rsidRPr="00664B68">
        <w:rPr>
          <w:rFonts w:eastAsia="Times New Roman"/>
        </w:rPr>
        <w:t>What aspects of this timeline could you use as a model for your own planning?</w:t>
      </w:r>
    </w:p>
    <w:p w14:paraId="3D47CC80" w14:textId="42A68DC8" w:rsidR="00664B68" w:rsidRDefault="00664B68" w:rsidP="00664B68">
      <w:pPr>
        <w:ind w:left="360" w:hanging="360"/>
        <w:rPr>
          <w:rFonts w:eastAsia="Times New Roman"/>
        </w:rPr>
      </w:pPr>
    </w:p>
    <w:p w14:paraId="631EAAD6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2A8CAC89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71C3C09C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7DC10D64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722BA4BE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0F5C1120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5A09B517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1752399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5E3822B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4058071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6DFB51A8" w14:textId="21CA73FF" w:rsidR="00664B68" w:rsidRPr="00664B68" w:rsidRDefault="00664B68" w:rsidP="00664B68">
      <w:pPr>
        <w:pStyle w:val="ListParagraph"/>
        <w:numPr>
          <w:ilvl w:val="0"/>
          <w:numId w:val="17"/>
        </w:numPr>
        <w:ind w:left="360"/>
        <w:rPr>
          <w:rFonts w:eastAsia="Times New Roman"/>
        </w:rPr>
      </w:pPr>
      <w:r w:rsidRPr="00664B68">
        <w:rPr>
          <w:rFonts w:eastAsiaTheme="minorEastAsia" w:cs="AGaramondPro-Regular"/>
          <w:noProof w:val="0"/>
          <w:lang w:eastAsia="ja-JP"/>
        </w:rPr>
        <w:t>What sort of changes would you plan to make to this timetable? Sample timetable for a two-year study</w:t>
      </w:r>
    </w:p>
    <w:p w14:paraId="5D78936A" w14:textId="77777777" w:rsidR="00664B68" w:rsidRPr="00664B68" w:rsidRDefault="00664B68" w:rsidP="00664B68">
      <w:pPr>
        <w:ind w:left="360" w:hanging="360"/>
        <w:rPr>
          <w:rFonts w:eastAsia="Times New Roman"/>
        </w:rPr>
      </w:pPr>
    </w:p>
    <w:p w14:paraId="75BC2D3C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F204DEF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255A9C52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202BCF1B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BB50611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7AB68A0C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47DAE053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32DCB4A2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580A7494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242747C8" w14:textId="77777777" w:rsidR="00664B68" w:rsidRDefault="00664B68" w:rsidP="00664B68">
      <w:pPr>
        <w:ind w:left="360" w:hanging="360"/>
        <w:rPr>
          <w:rFonts w:eastAsia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F57DB1" w:rsidRPr="00F57DB1" w14:paraId="083B26A5" w14:textId="77777777" w:rsidTr="003849E8">
        <w:tc>
          <w:tcPr>
            <w:tcW w:w="839" w:type="dxa"/>
          </w:tcPr>
          <w:p w14:paraId="2BB69B10" w14:textId="1C427CBB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lastRenderedPageBreak/>
              <w:t>YEAR ONE</w:t>
            </w:r>
          </w:p>
        </w:tc>
        <w:tc>
          <w:tcPr>
            <w:tcW w:w="839" w:type="dxa"/>
          </w:tcPr>
          <w:p w14:paraId="176783DD" w14:textId="3DB7E15C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July</w:t>
            </w:r>
          </w:p>
        </w:tc>
        <w:tc>
          <w:tcPr>
            <w:tcW w:w="839" w:type="dxa"/>
          </w:tcPr>
          <w:p w14:paraId="793A80F6" w14:textId="524D4E94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Aug</w:t>
            </w:r>
          </w:p>
        </w:tc>
        <w:tc>
          <w:tcPr>
            <w:tcW w:w="839" w:type="dxa"/>
          </w:tcPr>
          <w:p w14:paraId="547248BD" w14:textId="7ACC5A88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Sept</w:t>
            </w:r>
          </w:p>
        </w:tc>
        <w:tc>
          <w:tcPr>
            <w:tcW w:w="839" w:type="dxa"/>
          </w:tcPr>
          <w:p w14:paraId="3F5D5FBD" w14:textId="0CB9FA49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Oct</w:t>
            </w:r>
          </w:p>
        </w:tc>
        <w:tc>
          <w:tcPr>
            <w:tcW w:w="839" w:type="dxa"/>
          </w:tcPr>
          <w:p w14:paraId="7C2EB0C5" w14:textId="55C38521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Nov</w:t>
            </w:r>
          </w:p>
        </w:tc>
        <w:tc>
          <w:tcPr>
            <w:tcW w:w="839" w:type="dxa"/>
          </w:tcPr>
          <w:p w14:paraId="264070FA" w14:textId="48D72F2F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Dec</w:t>
            </w:r>
          </w:p>
        </w:tc>
        <w:tc>
          <w:tcPr>
            <w:tcW w:w="839" w:type="dxa"/>
          </w:tcPr>
          <w:p w14:paraId="113AE098" w14:textId="023A0302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Jan</w:t>
            </w:r>
          </w:p>
        </w:tc>
        <w:tc>
          <w:tcPr>
            <w:tcW w:w="839" w:type="dxa"/>
          </w:tcPr>
          <w:p w14:paraId="1AC6DC6C" w14:textId="06920A8B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Feb</w:t>
            </w:r>
          </w:p>
        </w:tc>
        <w:tc>
          <w:tcPr>
            <w:tcW w:w="839" w:type="dxa"/>
          </w:tcPr>
          <w:p w14:paraId="5A02CD5C" w14:textId="2BAB2D6C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Mar</w:t>
            </w:r>
          </w:p>
        </w:tc>
        <w:tc>
          <w:tcPr>
            <w:tcW w:w="839" w:type="dxa"/>
          </w:tcPr>
          <w:p w14:paraId="388D301E" w14:textId="60FA582D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Apr</w:t>
            </w:r>
          </w:p>
        </w:tc>
        <w:tc>
          <w:tcPr>
            <w:tcW w:w="839" w:type="dxa"/>
          </w:tcPr>
          <w:p w14:paraId="1B7BC5BE" w14:textId="7F15A7A3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 xml:space="preserve">May </w:t>
            </w:r>
          </w:p>
        </w:tc>
        <w:tc>
          <w:tcPr>
            <w:tcW w:w="840" w:type="dxa"/>
          </w:tcPr>
          <w:p w14:paraId="765DD181" w14:textId="7CCD0AA1" w:rsidR="00F57DB1" w:rsidRPr="00F57DB1" w:rsidRDefault="00F57DB1" w:rsidP="00664B68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June</w:t>
            </w:r>
          </w:p>
        </w:tc>
      </w:tr>
      <w:tr w:rsidR="00F57DB1" w:rsidRPr="00F57DB1" w14:paraId="54793932" w14:textId="77777777" w:rsidTr="003849E8">
        <w:tc>
          <w:tcPr>
            <w:tcW w:w="839" w:type="dxa"/>
          </w:tcPr>
          <w:p w14:paraId="711B48CB" w14:textId="17463757" w:rsidR="00F57DB1" w:rsidRPr="00F57DB1" w:rsidRDefault="00AA4062" w:rsidP="00664B6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Pre-Study</w:t>
            </w:r>
            <w:bookmarkStart w:id="0" w:name="_GoBack"/>
            <w:bookmarkEnd w:id="0"/>
          </w:p>
        </w:tc>
        <w:tc>
          <w:tcPr>
            <w:tcW w:w="1678" w:type="dxa"/>
            <w:gridSpan w:val="2"/>
          </w:tcPr>
          <w:p w14:paraId="35452FDD" w14:textId="4EAEC1D2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Identify topic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and preceptor</w:t>
            </w:r>
          </w:p>
          <w:p w14:paraId="435D9608" w14:textId="1B55CBFB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Develop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protocol</w:t>
            </w:r>
          </w:p>
          <w:p w14:paraId="4E39D978" w14:textId="6E5B7B85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Consult with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statistician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(if applicable)</w:t>
            </w:r>
          </w:p>
          <w:p w14:paraId="1C589F32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Identify</w:t>
            </w:r>
          </w:p>
          <w:p w14:paraId="43D5456D" w14:textId="26A7D59F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Potential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funding sources</w:t>
            </w:r>
          </w:p>
          <w:p w14:paraId="1683A1FE" w14:textId="0FBAF5CE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Develop studytimetable</w:t>
            </w:r>
          </w:p>
        </w:tc>
        <w:tc>
          <w:tcPr>
            <w:tcW w:w="1678" w:type="dxa"/>
            <w:gridSpan w:val="2"/>
          </w:tcPr>
          <w:p w14:paraId="2D5D2085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Prepare REB</w:t>
            </w:r>
          </w:p>
          <w:p w14:paraId="68B55220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submission</w:t>
            </w:r>
          </w:p>
          <w:p w14:paraId="0F1C7E3A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Submit to REB</w:t>
            </w:r>
          </w:p>
          <w:p w14:paraId="018BE2DD" w14:textId="0A6B68C6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Revisions as per REB</w:t>
            </w:r>
          </w:p>
        </w:tc>
        <w:tc>
          <w:tcPr>
            <w:tcW w:w="839" w:type="dxa"/>
          </w:tcPr>
          <w:p w14:paraId="6E8AE83D" w14:textId="77777777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14:paraId="61FC4F97" w14:textId="559F18DE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BREAK</w:t>
            </w:r>
          </w:p>
        </w:tc>
        <w:tc>
          <w:tcPr>
            <w:tcW w:w="1678" w:type="dxa"/>
            <w:gridSpan w:val="2"/>
          </w:tcPr>
          <w:p w14:paraId="2AB941CA" w14:textId="4680E572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Meet with study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investigators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to establish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roles and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responsibilities</w:t>
            </w:r>
          </w:p>
          <w:p w14:paraId="49BCB306" w14:textId="77777777" w:rsid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Establish routine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2BFF1418" w14:textId="672CB662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study-related</w:t>
            </w:r>
          </w:p>
          <w:p w14:paraId="73B29B95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communication</w:t>
            </w:r>
          </w:p>
          <w:p w14:paraId="26078C2E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(format/timing)</w:t>
            </w:r>
          </w:p>
          <w:p w14:paraId="0A998D84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Determine</w:t>
            </w:r>
          </w:p>
          <w:p w14:paraId="3FD6BB66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specifi c study</w:t>
            </w:r>
          </w:p>
          <w:p w14:paraId="63824117" w14:textId="2BE0059B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procedures</w:t>
            </w:r>
          </w:p>
        </w:tc>
        <w:tc>
          <w:tcPr>
            <w:tcW w:w="1678" w:type="dxa"/>
            <w:gridSpan w:val="2"/>
          </w:tcPr>
          <w:p w14:paraId="287B12F4" w14:textId="77777777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63D3EEB3" w14:textId="77777777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F57DB1" w:rsidRPr="00F57DB1" w14:paraId="278B0A1F" w14:textId="77777777" w:rsidTr="003849E8">
        <w:tc>
          <w:tcPr>
            <w:tcW w:w="839" w:type="dxa"/>
          </w:tcPr>
          <w:p w14:paraId="420734AB" w14:textId="1C101D35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Start-up</w:t>
            </w:r>
          </w:p>
        </w:tc>
        <w:tc>
          <w:tcPr>
            <w:tcW w:w="1678" w:type="dxa"/>
            <w:gridSpan w:val="2"/>
          </w:tcPr>
          <w:p w14:paraId="297C54AC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21C90814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847A695" w14:textId="77777777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14:paraId="2FCE6843" w14:textId="77777777" w:rsidR="00F57DB1" w:rsidRPr="00F57DB1" w:rsidRDefault="00F57DB1" w:rsidP="00664B6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1C82ACC8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67BEA13D" w14:textId="606DC431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Hire and train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study staff</w:t>
            </w:r>
          </w:p>
          <w:p w14:paraId="074D14E8" w14:textId="714460F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Set up research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account</w:t>
            </w:r>
          </w:p>
          <w:p w14:paraId="3327C3ED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Start data</w:t>
            </w:r>
          </w:p>
          <w:p w14:paraId="1794250E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collection</w:t>
            </w:r>
          </w:p>
          <w:p w14:paraId="3C0B594D" w14:textId="05CC952E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Develop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and initiate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monitoring</w:t>
            </w:r>
          </w:p>
          <w:p w14:paraId="5C2B3159" w14:textId="1A6DBC69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regimen</w:t>
            </w:r>
          </w:p>
        </w:tc>
        <w:tc>
          <w:tcPr>
            <w:tcW w:w="1679" w:type="dxa"/>
            <w:gridSpan w:val="2"/>
          </w:tcPr>
          <w:p w14:paraId="24A8D3AB" w14:textId="77777777" w:rsidR="00F57DB1" w:rsidRPr="00F57DB1" w:rsidRDefault="00F57DB1" w:rsidP="00F57DB1">
            <w:pPr>
              <w:rPr>
                <w:rFonts w:eastAsia="Times New Roman"/>
                <w:b/>
                <w:sz w:val="18"/>
                <w:szCs w:val="18"/>
              </w:rPr>
            </w:pPr>
            <w:r w:rsidRPr="00F57DB1">
              <w:rPr>
                <w:rFonts w:eastAsia="Times New Roman"/>
                <w:b/>
                <w:sz w:val="18"/>
                <w:szCs w:val="18"/>
              </w:rPr>
              <w:t>Data collection</w:t>
            </w:r>
          </w:p>
          <w:p w14:paraId="7BCD18B7" w14:textId="77777777" w:rsidR="00F57DB1" w:rsidRPr="00F57DB1" w:rsidRDefault="00F57DB1" w:rsidP="00F57DB1">
            <w:pPr>
              <w:rPr>
                <w:rFonts w:eastAsia="Times New Roman"/>
                <w:b/>
                <w:i/>
                <w:sz w:val="18"/>
                <w:szCs w:val="18"/>
              </w:rPr>
            </w:pPr>
            <w:r w:rsidRPr="00F57DB1">
              <w:rPr>
                <w:rFonts w:eastAsia="Times New Roman"/>
                <w:b/>
                <w:i/>
                <w:sz w:val="18"/>
                <w:szCs w:val="18"/>
              </w:rPr>
              <w:t>Monitoring:</w:t>
            </w:r>
          </w:p>
          <w:p w14:paraId="7C3B5442" w14:textId="77777777" w:rsid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recruitment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(includes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response rate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for surveys)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32868F48" w14:textId="4C2ED288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adherence to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protocol</w:t>
            </w:r>
          </w:p>
          <w:p w14:paraId="6F337E0B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data quality</w:t>
            </w:r>
          </w:p>
          <w:p w14:paraId="1B73A870" w14:textId="35E7B9C5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consistency of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clinical and lab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procedures and/or assessments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by multiple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assessors</w:t>
            </w:r>
          </w:p>
          <w:p w14:paraId="3F118AAF" w14:textId="1AFA767F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• confi</w:t>
            </w:r>
            <w:r w:rsidRPr="00F57DB1">
              <w:rPr>
                <w:rFonts w:eastAsia="Times New Roman"/>
                <w:sz w:val="18"/>
                <w:szCs w:val="18"/>
              </w:rPr>
              <w:t>dentiality</w:t>
            </w:r>
          </w:p>
          <w:p w14:paraId="1F0225AE" w14:textId="77777777" w:rsid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study budget</w:t>
            </w:r>
          </w:p>
          <w:p w14:paraId="1483C51A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</w:p>
          <w:p w14:paraId="306C5057" w14:textId="77777777" w:rsidR="00F57DB1" w:rsidRPr="00F57DB1" w:rsidRDefault="00F57DB1" w:rsidP="00F57DB1">
            <w:pPr>
              <w:rPr>
                <w:rFonts w:eastAsia="Times New Roman"/>
                <w:b/>
                <w:i/>
                <w:sz w:val="18"/>
                <w:szCs w:val="18"/>
              </w:rPr>
            </w:pPr>
            <w:r w:rsidRPr="00F57DB1">
              <w:rPr>
                <w:rFonts w:eastAsia="Times New Roman"/>
                <w:b/>
                <w:i/>
                <w:sz w:val="18"/>
                <w:szCs w:val="18"/>
              </w:rPr>
              <w:t>Routine contact</w:t>
            </w:r>
          </w:p>
          <w:p w14:paraId="4652E210" w14:textId="77777777" w:rsidR="00F57DB1" w:rsidRPr="00F57DB1" w:rsidRDefault="00F57DB1" w:rsidP="00F57DB1">
            <w:pPr>
              <w:rPr>
                <w:rFonts w:eastAsia="Times New Roman"/>
                <w:b/>
                <w:i/>
                <w:sz w:val="18"/>
                <w:szCs w:val="18"/>
              </w:rPr>
            </w:pPr>
            <w:r w:rsidRPr="00F57DB1">
              <w:rPr>
                <w:rFonts w:eastAsia="Times New Roman"/>
                <w:b/>
                <w:i/>
                <w:sz w:val="18"/>
                <w:szCs w:val="18"/>
              </w:rPr>
              <w:t>with:</w:t>
            </w:r>
          </w:p>
          <w:p w14:paraId="74B74C16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study team</w:t>
            </w:r>
          </w:p>
          <w:p w14:paraId="36EEE4C0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preceptor</w:t>
            </w:r>
          </w:p>
          <w:p w14:paraId="05CA5DDD" w14:textId="77777777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REB (as needed)</w:t>
            </w:r>
          </w:p>
          <w:p w14:paraId="0011021F" w14:textId="3B46928E" w:rsidR="00F57DB1" w:rsidRPr="00F57DB1" w:rsidRDefault="00F57DB1" w:rsidP="00F57DB1">
            <w:pPr>
              <w:rPr>
                <w:rFonts w:eastAsia="Times New Roman"/>
                <w:sz w:val="18"/>
                <w:szCs w:val="18"/>
              </w:rPr>
            </w:pPr>
            <w:r w:rsidRPr="00F57DB1">
              <w:rPr>
                <w:rFonts w:eastAsia="Times New Roman"/>
                <w:sz w:val="18"/>
                <w:szCs w:val="18"/>
              </w:rPr>
              <w:t>• participants (as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57DB1">
              <w:rPr>
                <w:rFonts w:eastAsia="Times New Roman"/>
                <w:sz w:val="18"/>
                <w:szCs w:val="18"/>
              </w:rPr>
              <w:t>needed)</w:t>
            </w:r>
          </w:p>
        </w:tc>
      </w:tr>
    </w:tbl>
    <w:p w14:paraId="11F97A5B" w14:textId="77777777" w:rsidR="00664B68" w:rsidRPr="00F57DB1" w:rsidRDefault="00664B68" w:rsidP="00664B68">
      <w:pPr>
        <w:ind w:left="360" w:hanging="360"/>
        <w:rPr>
          <w:rFonts w:eastAsia="Times New Roman"/>
          <w:sz w:val="18"/>
          <w:szCs w:val="18"/>
        </w:rPr>
      </w:pPr>
    </w:p>
    <w:p w14:paraId="6BF697FB" w14:textId="77777777" w:rsidR="00664B68" w:rsidRDefault="00664B68" w:rsidP="00664B68">
      <w:pPr>
        <w:ind w:left="360" w:hanging="360"/>
        <w:rPr>
          <w:rFonts w:eastAsia="Times New Roman"/>
        </w:rPr>
      </w:pPr>
    </w:p>
    <w:p w14:paraId="73884192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4D487F11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713F80C5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2C3BFE5A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1499950B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62F7925F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4EB73C60" w14:textId="77777777" w:rsidR="00F57DB1" w:rsidRDefault="00F57DB1" w:rsidP="00664B68">
      <w:pPr>
        <w:ind w:left="360" w:hanging="360"/>
        <w:rPr>
          <w:rFonts w:eastAsia="Times New Roman"/>
        </w:rPr>
      </w:pPr>
    </w:p>
    <w:p w14:paraId="6E316C52" w14:textId="77777777" w:rsidR="00664B68" w:rsidRPr="0036002D" w:rsidRDefault="00664B68" w:rsidP="00664B68">
      <w:pPr>
        <w:ind w:left="360" w:hanging="360"/>
        <w:rPr>
          <w:rFonts w:eastAsia="Times New Roman"/>
        </w:rPr>
      </w:pPr>
    </w:p>
    <w:sectPr w:rsidR="00664B68" w:rsidRPr="0036002D" w:rsidSect="008E242A">
      <w:headerReference w:type="default" r:id="rId9"/>
      <w:footerReference w:type="defaul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80FA" w14:textId="77777777" w:rsidR="00E44480" w:rsidRDefault="00E44480" w:rsidP="00CD4EC3">
      <w:r>
        <w:separator/>
      </w:r>
    </w:p>
  </w:endnote>
  <w:endnote w:type="continuationSeparator" w:id="0">
    <w:p w14:paraId="575CE0A2" w14:textId="77777777" w:rsidR="00E44480" w:rsidRDefault="00E44480" w:rsidP="00CD4EC3">
      <w:r>
        <w:continuationSeparator/>
      </w:r>
    </w:p>
  </w:endnote>
  <w:endnote w:id="1">
    <w:p w14:paraId="302C9A81" w14:textId="528C82F1" w:rsidR="00F57DB1" w:rsidRPr="00F57DB1" w:rsidRDefault="00F57DB1" w:rsidP="00F57DB1">
      <w:pPr>
        <w:autoSpaceDE w:val="0"/>
        <w:autoSpaceDN w:val="0"/>
        <w:adjustRightInd w:val="0"/>
        <w:rPr>
          <w:sz w:val="18"/>
          <w:szCs w:val="18"/>
        </w:rPr>
      </w:pPr>
      <w:r w:rsidRPr="00F57DB1">
        <w:rPr>
          <w:rStyle w:val="EndnoteReference"/>
          <w:sz w:val="18"/>
          <w:szCs w:val="18"/>
        </w:rPr>
        <w:endnoteRef/>
      </w:r>
      <w:r w:rsidRPr="00F57DB1">
        <w:rPr>
          <w:sz w:val="18"/>
          <w:szCs w:val="18"/>
        </w:rPr>
        <w:t xml:space="preserve"> </w:t>
      </w:r>
      <w:r w:rsidRPr="00F57DB1">
        <w:rPr>
          <w:rFonts w:eastAsiaTheme="minorEastAsia" w:cs="Frutiger-Light"/>
          <w:noProof w:val="0"/>
          <w:sz w:val="18"/>
          <w:szCs w:val="18"/>
          <w:lang w:eastAsia="ja-JP"/>
        </w:rPr>
        <w:t xml:space="preserve">Ackroyd-Stolarz S. Managing and monitoring a study. In Harvey BJ, Lang ES, Frank JR, editors. </w:t>
      </w:r>
      <w:r w:rsidRPr="00F57DB1">
        <w:rPr>
          <w:rFonts w:eastAsiaTheme="minorEastAsia" w:cs="Frutiger-Light"/>
          <w:i/>
          <w:noProof w:val="0"/>
          <w:sz w:val="18"/>
          <w:szCs w:val="18"/>
          <w:lang w:eastAsia="ja-JP"/>
        </w:rPr>
        <w:t>The research guide: a primer for residents, other health care trainees, and practitioners</w:t>
      </w:r>
      <w:r w:rsidRPr="00F57DB1">
        <w:rPr>
          <w:rFonts w:eastAsiaTheme="minorEastAsia" w:cs="Frutiger-Light"/>
          <w:noProof w:val="0"/>
          <w:sz w:val="18"/>
          <w:szCs w:val="18"/>
          <w:lang w:eastAsia="ja-JP"/>
        </w:rPr>
        <w:t>. Ottawa: Royal College of Physicians and Surgeons of Canada; 2011. Reproduced with permission.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GaramondPro-Regular">
    <w:altName w:val="Times New Roman"/>
    <w:charset w:val="00"/>
    <w:family w:val="auto"/>
    <w:pitch w:val="variable"/>
    <w:sig w:usb0="00000005" w:usb1="00000001" w:usb2="00000000" w:usb3="00000000" w:csb0="00000093" w:csb1="00000000"/>
  </w:font>
  <w:font w:name="AGaramondPro-Bold">
    <w:altName w:val="Times New Roman"/>
    <w:charset w:val="00"/>
    <w:family w:val="auto"/>
    <w:pitch w:val="variable"/>
    <w:sig w:usb0="00000003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69FE" w14:textId="77777777" w:rsidR="00F57DB1" w:rsidRPr="00DD374E" w:rsidRDefault="00F57DB1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58D171CF" wp14:editId="7607F9E6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3ACC" w14:textId="4F381AFB" w:rsidR="00F57DB1" w:rsidRPr="00C66ADA" w:rsidRDefault="00F57DB1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AA4062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AA4062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6356E" w14:textId="7F19BAEA" w:rsidR="00F57DB1" w:rsidRPr="001A1668" w:rsidRDefault="00F57DB1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300A3BCA" wp14:editId="19249DBE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BB433" w14:textId="0AC255AA" w:rsidR="00F57DB1" w:rsidRPr="00C66ADA" w:rsidRDefault="00F57DB1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AA4062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AA4062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B9F7A" w14:textId="77777777" w:rsidR="00E44480" w:rsidRDefault="00E44480" w:rsidP="00CD4EC3">
      <w:r>
        <w:separator/>
      </w:r>
    </w:p>
  </w:footnote>
  <w:footnote w:type="continuationSeparator" w:id="0">
    <w:p w14:paraId="74F1CF74" w14:textId="77777777" w:rsidR="00E44480" w:rsidRDefault="00E44480" w:rsidP="00CD4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1D09" w14:textId="2F83C56A" w:rsidR="00F57DB1" w:rsidRDefault="00F57DB1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  <w:t xml:space="preserve">                      Scholar teaching tool T8</w:t>
    </w:r>
  </w:p>
  <w:p w14:paraId="488CC57D" w14:textId="77777777" w:rsidR="00F57DB1" w:rsidRDefault="00F57DB1" w:rsidP="00B749A2">
    <w:pPr>
      <w:pStyle w:val="RCtit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5999"/>
    <w:multiLevelType w:val="hybridMultilevel"/>
    <w:tmpl w:val="35B8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1C16"/>
    <w:multiLevelType w:val="hybridMultilevel"/>
    <w:tmpl w:val="4CCA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489"/>
    <w:multiLevelType w:val="hybridMultilevel"/>
    <w:tmpl w:val="520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3A3D"/>
    <w:multiLevelType w:val="hybridMultilevel"/>
    <w:tmpl w:val="0978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92E"/>
    <w:multiLevelType w:val="hybridMultilevel"/>
    <w:tmpl w:val="386A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B6318"/>
    <w:multiLevelType w:val="hybridMultilevel"/>
    <w:tmpl w:val="B5CE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61DC"/>
    <w:multiLevelType w:val="hybridMultilevel"/>
    <w:tmpl w:val="EDB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23AB6"/>
    <w:multiLevelType w:val="hybridMultilevel"/>
    <w:tmpl w:val="CF08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43E64"/>
    <w:multiLevelType w:val="hybridMultilevel"/>
    <w:tmpl w:val="A200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0E36"/>
    <w:multiLevelType w:val="hybridMultilevel"/>
    <w:tmpl w:val="A3DC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38E04A2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56692"/>
    <w:multiLevelType w:val="hybridMultilevel"/>
    <w:tmpl w:val="6E4A9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2A5006"/>
    <w:multiLevelType w:val="hybridMultilevel"/>
    <w:tmpl w:val="01603946"/>
    <w:lvl w:ilvl="0" w:tplc="FAF88DF8">
      <w:start w:val="3"/>
      <w:numFmt w:val="bullet"/>
      <w:lvlText w:val="•"/>
      <w:lvlJc w:val="left"/>
      <w:pPr>
        <w:ind w:left="720" w:hanging="36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237C"/>
    <w:multiLevelType w:val="hybridMultilevel"/>
    <w:tmpl w:val="A064A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822851"/>
    <w:multiLevelType w:val="hybridMultilevel"/>
    <w:tmpl w:val="E9FE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449B6"/>
    <w:rsid w:val="000459B5"/>
    <w:rsid w:val="00076E6A"/>
    <w:rsid w:val="0009690D"/>
    <w:rsid w:val="000A148E"/>
    <w:rsid w:val="000D41E4"/>
    <w:rsid w:val="000E7B9F"/>
    <w:rsid w:val="000F60CF"/>
    <w:rsid w:val="00115295"/>
    <w:rsid w:val="00115735"/>
    <w:rsid w:val="001B747E"/>
    <w:rsid w:val="001C0635"/>
    <w:rsid w:val="001D40F0"/>
    <w:rsid w:val="001E5D78"/>
    <w:rsid w:val="00203F1C"/>
    <w:rsid w:val="002134CB"/>
    <w:rsid w:val="002258D3"/>
    <w:rsid w:val="00250D9E"/>
    <w:rsid w:val="00267DC3"/>
    <w:rsid w:val="002B7855"/>
    <w:rsid w:val="002F7EDC"/>
    <w:rsid w:val="00326D35"/>
    <w:rsid w:val="0034270C"/>
    <w:rsid w:val="003577B7"/>
    <w:rsid w:val="0036002D"/>
    <w:rsid w:val="003710B3"/>
    <w:rsid w:val="003849E8"/>
    <w:rsid w:val="003F525C"/>
    <w:rsid w:val="00412654"/>
    <w:rsid w:val="0047655E"/>
    <w:rsid w:val="004A12A6"/>
    <w:rsid w:val="004B59D4"/>
    <w:rsid w:val="004D3370"/>
    <w:rsid w:val="004F1318"/>
    <w:rsid w:val="004F1A9D"/>
    <w:rsid w:val="0050552B"/>
    <w:rsid w:val="0052133E"/>
    <w:rsid w:val="00532A0A"/>
    <w:rsid w:val="00540F3D"/>
    <w:rsid w:val="00542BE3"/>
    <w:rsid w:val="005501C5"/>
    <w:rsid w:val="00560431"/>
    <w:rsid w:val="00567557"/>
    <w:rsid w:val="0058776F"/>
    <w:rsid w:val="005F00A9"/>
    <w:rsid w:val="005F0B41"/>
    <w:rsid w:val="0065147E"/>
    <w:rsid w:val="00664B68"/>
    <w:rsid w:val="006806FD"/>
    <w:rsid w:val="006957E3"/>
    <w:rsid w:val="006B4D23"/>
    <w:rsid w:val="006B68B6"/>
    <w:rsid w:val="006D1D10"/>
    <w:rsid w:val="006D1D5E"/>
    <w:rsid w:val="006F46B0"/>
    <w:rsid w:val="0071233F"/>
    <w:rsid w:val="00731ECD"/>
    <w:rsid w:val="00777571"/>
    <w:rsid w:val="0078584F"/>
    <w:rsid w:val="00797442"/>
    <w:rsid w:val="0081085D"/>
    <w:rsid w:val="008317FB"/>
    <w:rsid w:val="00843EDF"/>
    <w:rsid w:val="008750EC"/>
    <w:rsid w:val="008B1454"/>
    <w:rsid w:val="008E242A"/>
    <w:rsid w:val="008F18C8"/>
    <w:rsid w:val="00927904"/>
    <w:rsid w:val="0093760F"/>
    <w:rsid w:val="009426DD"/>
    <w:rsid w:val="00944BA3"/>
    <w:rsid w:val="0096277F"/>
    <w:rsid w:val="0098516B"/>
    <w:rsid w:val="009F2502"/>
    <w:rsid w:val="00A20EC6"/>
    <w:rsid w:val="00A26469"/>
    <w:rsid w:val="00A3380B"/>
    <w:rsid w:val="00A41983"/>
    <w:rsid w:val="00AA321A"/>
    <w:rsid w:val="00AA4062"/>
    <w:rsid w:val="00AB5F37"/>
    <w:rsid w:val="00AB6090"/>
    <w:rsid w:val="00AF4028"/>
    <w:rsid w:val="00B00A23"/>
    <w:rsid w:val="00B02F8A"/>
    <w:rsid w:val="00B27817"/>
    <w:rsid w:val="00B749A2"/>
    <w:rsid w:val="00B814EA"/>
    <w:rsid w:val="00B85B61"/>
    <w:rsid w:val="00B97CF3"/>
    <w:rsid w:val="00BB529F"/>
    <w:rsid w:val="00BB7E1E"/>
    <w:rsid w:val="00BD6466"/>
    <w:rsid w:val="00BE5218"/>
    <w:rsid w:val="00C01FC4"/>
    <w:rsid w:val="00C0535D"/>
    <w:rsid w:val="00C17632"/>
    <w:rsid w:val="00C21A8F"/>
    <w:rsid w:val="00C2341E"/>
    <w:rsid w:val="00C362A4"/>
    <w:rsid w:val="00C41577"/>
    <w:rsid w:val="00C524FC"/>
    <w:rsid w:val="00C66ADA"/>
    <w:rsid w:val="00C75AF3"/>
    <w:rsid w:val="00CB493D"/>
    <w:rsid w:val="00CB49D8"/>
    <w:rsid w:val="00CB54FF"/>
    <w:rsid w:val="00CC40CA"/>
    <w:rsid w:val="00CD0D7F"/>
    <w:rsid w:val="00CD4EC3"/>
    <w:rsid w:val="00CE7C97"/>
    <w:rsid w:val="00D225DB"/>
    <w:rsid w:val="00D5390D"/>
    <w:rsid w:val="00D54643"/>
    <w:rsid w:val="00D56B3C"/>
    <w:rsid w:val="00D7063F"/>
    <w:rsid w:val="00D73009"/>
    <w:rsid w:val="00D739C7"/>
    <w:rsid w:val="00D86479"/>
    <w:rsid w:val="00DB0875"/>
    <w:rsid w:val="00DD374E"/>
    <w:rsid w:val="00DD421B"/>
    <w:rsid w:val="00DD641B"/>
    <w:rsid w:val="00DE2251"/>
    <w:rsid w:val="00DE6271"/>
    <w:rsid w:val="00E0000C"/>
    <w:rsid w:val="00E11E2C"/>
    <w:rsid w:val="00E271E2"/>
    <w:rsid w:val="00E42CAB"/>
    <w:rsid w:val="00E44480"/>
    <w:rsid w:val="00E9045D"/>
    <w:rsid w:val="00EA3149"/>
    <w:rsid w:val="00EB397D"/>
    <w:rsid w:val="00EC46CA"/>
    <w:rsid w:val="00F57DB1"/>
    <w:rsid w:val="00F751C9"/>
    <w:rsid w:val="00F87572"/>
    <w:rsid w:val="00FB075F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33E1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MS ??" w:hAnsi="Verdana"/>
      <w:noProof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uiPriority w:val="99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  <w:style w:type="paragraph" w:customStyle="1" w:styleId="Tip-bodybold">
    <w:name w:val="Tip - body bold"/>
    <w:basedOn w:val="Body"/>
    <w:uiPriority w:val="99"/>
    <w:rsid w:val="00A20EC6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Cs w:val="0"/>
      <w:noProof w:val="0"/>
    </w:rPr>
  </w:style>
  <w:style w:type="paragraph" w:customStyle="1" w:styleId="Body-1stnumbering">
    <w:name w:val="Body - 1st numbering"/>
    <w:basedOn w:val="Body"/>
    <w:uiPriority w:val="99"/>
    <w:rsid w:val="00A20EC6"/>
    <w:pPr>
      <w:spacing w:before="90"/>
      <w:ind w:left="270" w:hanging="270"/>
    </w:pPr>
    <w:rPr>
      <w:i/>
      <w:noProof w:val="0"/>
    </w:rPr>
  </w:style>
  <w:style w:type="paragraph" w:customStyle="1" w:styleId="Tables-firstnumbering">
    <w:name w:val="Tables - first numbering"/>
    <w:basedOn w:val="Normal"/>
    <w:uiPriority w:val="99"/>
    <w:rsid w:val="00A20EC6"/>
    <w:pPr>
      <w:widowControl w:val="0"/>
      <w:suppressAutoHyphens/>
      <w:autoSpaceDE w:val="0"/>
      <w:autoSpaceDN w:val="0"/>
      <w:adjustRightInd w:val="0"/>
      <w:spacing w:line="200" w:lineRule="atLeast"/>
      <w:ind w:left="180" w:hanging="180"/>
      <w:textAlignment w:val="center"/>
    </w:pPr>
    <w:rPr>
      <w:rFonts w:ascii="Frutiger-Light" w:eastAsiaTheme="minorHAnsi" w:hAnsi="Frutiger-Light" w:cs="Frutiger-Light"/>
      <w:b/>
      <w:bCs/>
      <w:noProof w:val="0"/>
      <w:color w:val="000000"/>
      <w:sz w:val="17"/>
      <w:szCs w:val="17"/>
    </w:rPr>
  </w:style>
  <w:style w:type="paragraph" w:customStyle="1" w:styleId="Footnote">
    <w:name w:val="Footnote"/>
    <w:basedOn w:val="Body-1stbullet"/>
    <w:uiPriority w:val="99"/>
    <w:rsid w:val="00E42CAB"/>
    <w:pPr>
      <w:suppressAutoHyphens/>
      <w:spacing w:before="0" w:line="160" w:lineRule="atLeast"/>
      <w:ind w:left="180" w:hanging="180"/>
      <w:jc w:val="left"/>
    </w:pPr>
    <w:rPr>
      <w:rFonts w:ascii="Frutiger-Light" w:hAnsi="Frutiger-Light" w:cs="Frutiger-Light"/>
      <w:i/>
      <w:noProof w:val="0"/>
      <w:sz w:val="14"/>
      <w:szCs w:val="14"/>
    </w:rPr>
  </w:style>
  <w:style w:type="table" w:styleId="TableGrid">
    <w:name w:val="Table Grid"/>
    <w:basedOn w:val="TableNormal"/>
    <w:uiPriority w:val="59"/>
    <w:rsid w:val="00360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cid:image001.png@01D0F6B1.28354B5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cid:image001.png@01D0F6B1.28354B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CFB5-5355-4E4D-990C-0506D674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C:\Users\thesson\AppData\Local\Microsoft\Windows\Temporary Internet Files\Content.Outlook\8VNT8Z49\Template Sept_23 WJ.dotx</Template>
  <TotalTime>3</TotalTime>
  <Pages>2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2016-01-18T21:19:00Z</cp:lastPrinted>
  <dcterms:created xsi:type="dcterms:W3CDTF">2016-01-18T21:26:00Z</dcterms:created>
  <dcterms:modified xsi:type="dcterms:W3CDTF">2016-01-26T14:20:00Z</dcterms:modified>
</cp:coreProperties>
</file>